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snapToGrid w:val="false"/>
        <w:jc w:val="center"/>
        <w:rPr>
          <w:rFonts w:ascii="仿宋_GB2312"/>
        </w:rPr>
      </w:pPr>
      <w:r>
        <w:rPr>
          <w:rFonts w:ascii="仿宋_GB2312"/>
        </w:rPr>
        <w:drawing>
          <wp:inline distT="0" distR="0" distL="0" distB="0">
            <wp:extent cx="4943474" cy="1133475"/>
            <wp:effectExtent l="0" t="0" r="0" b="0"/>
            <wp:docPr id="1027" name="_x0000_t7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43474" cy="1133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仿宋_GB2312"/>
          <w:sz w:val="28"/>
          <w:szCs w:val="28"/>
        </w:rPr>
      </w:pPr>
      <w:r>
        <w:rPr>
          <w:noProof/>
        </w:rPr>
        <w:pict>
          <v:group id="1028" filled="f" stroked="f" alt="" style="position:absolute;margin-left:0.0pt;margin-top:26.75pt;width:431.24pt;height:153.47pt;z-index:2;mso-position-horizontal-relative:text;mso-position-vertical-relative:text;mso-width-relative:page;mso-height-relative:page;mso-wrap-distance-left:0.0pt;mso-wrap-distance-right:0.0pt;visibility:visible;" coordsize="8680,3650"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type="#_x0000_t202" style="position:absolute;left:110;top:0;width:8525;height:2253;z-index:3;mso-position-horizontal-relative:text;mso-position-vertical-relative:text;mso-width-relative:page;mso-height-relative:page;visibility:visible;">
              <v:stroke joinstyle="miter" color="white"/>
              <v:fill/>
              <v:path o:connecttype="rect" gradientshapeok="t"/>
              <v:textbox>
                <w:txbxContent>
                  <w:p>
                    <w:pPr>
                      <w:pStyle w:val="style0"/>
                      <w:snapToGrid w:val="false"/>
                      <w:spacing w:lineRule="exact" w:line="960"/>
                      <w:jc w:val="distribute"/>
                      <w:rPr>
                        <w:rFonts w:ascii="方正小标宋简体" w:eastAsia="方正小标宋简体"/>
                        <w:color w:val="ff0000"/>
                        <w:w w:val="80"/>
                        <w:sz w:val="80"/>
                        <w:szCs w:val="80"/>
                      </w:rPr>
                    </w:pPr>
                    <w:r>
                      <w:rPr>
                        <w:rFonts w:ascii="方正小标宋简体" w:eastAsia="方正小标宋简体" w:hint="eastAsia"/>
                        <w:color w:val="ff0000"/>
                        <w:w w:val="80"/>
                        <w:sz w:val="80"/>
                        <w:szCs w:val="80"/>
                      </w:rPr>
                      <w:t>数学与信息科学系团总支</w:t>
                    </w:r>
                  </w:p>
                </w:txbxContent>
              </v:textbox>
            </v:shape>
            <v:line id="1031" stroked="t" from="0.0pt,3650.0pt" to="8680.0pt,3650.0pt" style="position:absolute;z-index:4;mso-position-horizontal-relative:text;mso-position-vertical-relative:text;mso-width-relative:page;mso-height-relative:page;visibility:visible;">
              <v:stroke color="red" weight="1.0pt"/>
              <v:fill/>
            </v:line>
            <v:fill/>
          </v:group>
        </w:pict>
      </w:r>
    </w:p>
    <w:p>
      <w:pPr>
        <w:pStyle w:val="style0"/>
        <w:rPr>
          <w:rFonts w:ascii="仿宋_GB2312"/>
          <w:sz w:val="28"/>
          <w:szCs w:val="28"/>
        </w:rPr>
      </w:pPr>
    </w:p>
    <w:p>
      <w:pPr>
        <w:pStyle w:val="style0"/>
        <w:rPr>
          <w:rFonts w:ascii="仿宋_GB2312"/>
          <w:sz w:val="28"/>
          <w:szCs w:val="28"/>
        </w:rPr>
      </w:pPr>
    </w:p>
    <w:p>
      <w:pPr>
        <w:pStyle w:val="style0"/>
        <w:rPr>
          <w:rFonts w:ascii="仿宋_GB2312"/>
          <w:sz w:val="28"/>
          <w:szCs w:val="28"/>
        </w:rPr>
      </w:pPr>
    </w:p>
    <w:p>
      <w:pPr>
        <w:pStyle w:val="style0"/>
        <w:rPr>
          <w:rFonts w:ascii="仿宋_GB2312"/>
          <w:sz w:val="28"/>
          <w:szCs w:val="28"/>
        </w:rPr>
      </w:pPr>
    </w:p>
    <w:p>
      <w:pPr>
        <w:pStyle w:val="style0"/>
        <w:rPr>
          <w:rFonts w:ascii="方正小标宋简体" w:eastAsia="方正小标宋简体"/>
          <w:sz w:val="28"/>
          <w:szCs w:val="28"/>
        </w:rPr>
      </w:pPr>
      <w:r>
        <w:rPr>
          <w:rFonts w:ascii="仿宋_GB2312" w:hint="eastAsia"/>
          <w:sz w:val="28"/>
          <w:szCs w:val="28"/>
        </w:rPr>
        <w:t>团总支〔</w:t>
      </w:r>
      <w:r>
        <w:rPr>
          <w:rFonts w:ascii="仿宋_GB2312"/>
          <w:sz w:val="28"/>
          <w:szCs w:val="28"/>
        </w:rPr>
        <w:t>2014</w:t>
      </w:r>
      <w:r>
        <w:rPr>
          <w:rFonts w:ascii="仿宋_GB2312" w:hint="eastAsia"/>
          <w:sz w:val="28"/>
          <w:szCs w:val="28"/>
        </w:rPr>
        <w:t>〕</w:t>
      </w:r>
      <w:r>
        <w:rPr>
          <w:rFonts w:ascii="仿宋_GB2312"/>
          <w:sz w:val="28"/>
          <w:szCs w:val="28"/>
        </w:rPr>
        <w:t>05</w:t>
      </w:r>
      <w:r>
        <w:rPr>
          <w:rFonts w:ascii="仿宋_GB2312" w:hint="eastAsia"/>
          <w:sz w:val="28"/>
          <w:szCs w:val="28"/>
        </w:rPr>
        <w:t>号</w:t>
      </w:r>
      <w:r>
        <w:rPr>
          <w:rFonts w:ascii="仿宋_GB2312"/>
          <w:sz w:val="28"/>
          <w:szCs w:val="28"/>
        </w:rPr>
        <w:t xml:space="preserve">                           </w:t>
      </w:r>
      <w:r>
        <w:rPr>
          <w:rFonts w:ascii="仿宋_GB2312" w:hint="eastAsia"/>
          <w:sz w:val="28"/>
          <w:szCs w:val="28"/>
        </w:rPr>
        <w:t>签发人：</w:t>
      </w:r>
      <w:r>
        <w:rPr>
          <w:rFonts w:ascii="仿宋_GB2312"/>
          <w:sz w:val="28"/>
          <w:szCs w:val="28"/>
        </w:rPr>
        <w:t xml:space="preserve"> </w:t>
      </w:r>
    </w:p>
    <w:p>
      <w:pPr>
        <w:pStyle w:val="style0"/>
        <w:rPr>
          <w:rFonts w:ascii="楷体" w:eastAsia="楷体" w:hAnsi="楷体"/>
          <w:sz w:val="32"/>
          <w:szCs w:val="32"/>
        </w:rPr>
      </w:pPr>
    </w:p>
    <w:p>
      <w:pPr>
        <w:pStyle w:val="style0"/>
        <w:ind w:firstLineChars="200"/>
        <w:rPr/>
      </w:pPr>
      <w:r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加强学风建设</w:t>
      </w:r>
      <w:r>
        <w:rPr>
          <w:b/>
          <w:sz w:val="36"/>
          <w:szCs w:val="36"/>
        </w:rPr>
        <w:t>，共筑优良班风</w:t>
      </w:r>
      <w:r>
        <w:rPr>
          <w:b/>
          <w:sz w:val="36"/>
          <w:szCs w:val="36"/>
        </w:rPr>
        <w:t>”主题团日活动</w:t>
      </w:r>
    </w:p>
    <w:p>
      <w:pPr>
        <w:pStyle w:val="style0"/>
        <w:rPr/>
      </w:pP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具体安排通知</w:t>
      </w:r>
    </w:p>
    <w:p>
      <w:pPr>
        <w:pStyle w:val="style0"/>
        <w:rPr/>
      </w:pPr>
      <w:r>
        <w:rPr>
          <w:sz w:val="28"/>
          <w:szCs w:val="28"/>
        </w:rPr>
        <w:t>数信系各团支部：</w:t>
      </w:r>
    </w:p>
    <w:p>
      <w:pPr>
        <w:pStyle w:val="style0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学风是一种氛围，是一种群体行为，是学生学习、生活、纪律等</w:t>
      </w:r>
      <w:r>
        <w:rPr>
          <w:sz w:val="28"/>
          <w:szCs w:val="28"/>
        </w:rPr>
        <w:t>风貌的集中体现，对于世界观正在形成中的中学生有潜移默化的影响</w:t>
      </w:r>
      <w:r>
        <w:rPr>
          <w:sz w:val="28"/>
          <w:szCs w:val="28"/>
        </w:rPr>
        <w:t>。优良的学风是原动力，使学生积极进取；优良的学风是凝聚力，有利于培养学生集体主义精神。学风建设是班级的一项</w:t>
      </w:r>
      <w:r>
        <w:rPr>
          <w:sz w:val="28"/>
          <w:szCs w:val="28"/>
        </w:rPr>
        <w:t>基</w:t>
      </w:r>
      <w:r>
        <w:rPr>
          <w:sz w:val="28"/>
          <w:szCs w:val="28"/>
        </w:rPr>
        <w:t>本建设，良好的学风是提高教学质量、培养合格人才的重要保证。</w:t>
      </w:r>
      <w:r>
        <w:rPr>
          <w:sz w:val="28"/>
          <w:szCs w:val="28"/>
        </w:rPr>
        <w:t>因此</w:t>
      </w:r>
      <w:r>
        <w:rPr>
          <w:rFonts w:ascii="宋体" w:cs="宋体" w:hAnsi="宋体" w:hint="eastAsia"/>
          <w:sz w:val="28"/>
          <w:szCs w:val="28"/>
        </w:rPr>
        <w:t>我</w:t>
      </w:r>
      <w:r>
        <w:rPr>
          <w:rFonts w:ascii="宋体" w:cs="宋体" w:hAnsi="宋体" w:hint="eastAsia"/>
          <w:sz w:val="28"/>
          <w:szCs w:val="28"/>
        </w:rPr>
        <w:t>系</w:t>
      </w:r>
      <w:r>
        <w:rPr>
          <w:rFonts w:ascii="宋体" w:cs="宋体" w:hAnsi="宋体" w:hint="eastAsia"/>
          <w:sz w:val="28"/>
          <w:szCs w:val="28"/>
        </w:rPr>
        <w:t>根据</w:t>
      </w:r>
      <w:r>
        <w:rPr>
          <w:rFonts w:ascii="宋体" w:cs="宋体" w:hAnsi="宋体" w:hint="eastAsia"/>
          <w:sz w:val="28"/>
          <w:szCs w:val="28"/>
        </w:rPr>
        <w:t>校团委有</w:t>
      </w:r>
      <w:r>
        <w:rPr>
          <w:rFonts w:ascii="宋体" w:cs="宋体" w:hAnsi="宋体" w:hint="eastAsia"/>
          <w:sz w:val="28"/>
          <w:szCs w:val="28"/>
        </w:rPr>
        <w:t>关文件</w:t>
      </w:r>
      <w:r>
        <w:rPr>
          <w:rFonts w:ascii="宋体" w:cs="宋体" w:hAnsi="宋体" w:hint="eastAsia"/>
          <w:sz w:val="28"/>
          <w:szCs w:val="28"/>
        </w:rPr>
        <w:t>的要求</w:t>
      </w:r>
      <w:r>
        <w:rPr>
          <w:rFonts w:ascii="宋体" w:cs="宋体" w:hAnsi="宋体" w:hint="eastAsia"/>
          <w:sz w:val="28"/>
          <w:szCs w:val="28"/>
        </w:rPr>
        <w:t>，</w:t>
      </w:r>
      <w:r>
        <w:rPr>
          <w:rFonts w:ascii="宋体" w:cs="宋体" w:hAnsi="宋体" w:hint="eastAsia"/>
          <w:sz w:val="28"/>
          <w:szCs w:val="28"/>
        </w:rPr>
        <w:t>决定开</w:t>
      </w:r>
      <w:r>
        <w:rPr>
          <w:rFonts w:ascii="宋体" w:cs="宋体" w:hAnsi="宋体" w:hint="eastAsia"/>
          <w:sz w:val="28"/>
          <w:szCs w:val="28"/>
        </w:rPr>
        <w:t>展</w:t>
      </w:r>
      <w:r>
        <w:rPr>
          <w:rFonts w:ascii="宋体" w:cs="宋体" w:hAnsi="宋体" w:hint="eastAsia"/>
          <w:sz w:val="28"/>
          <w:szCs w:val="28"/>
        </w:rPr>
        <w:t>本次团日活动，</w:t>
      </w:r>
      <w:r>
        <w:rPr>
          <w:rFonts w:ascii="宋体" w:cs="宋体" w:hAnsi="宋体" w:hint="eastAsia"/>
          <w:sz w:val="28"/>
          <w:szCs w:val="28"/>
        </w:rPr>
        <w:t>现将相关事项通知如下：</w:t>
      </w:r>
    </w:p>
    <w:p>
      <w:pPr>
        <w:pStyle w:val="style0"/>
        <w:rPr/>
      </w:pPr>
      <w:r>
        <w:rPr>
          <w:sz w:val="28"/>
          <w:szCs w:val="28"/>
        </w:rPr>
        <w:t>一、活动主题</w:t>
      </w:r>
      <w:r>
        <w:rPr>
          <w:sz w:val="28"/>
          <w:szCs w:val="28"/>
        </w:rPr>
        <w:t>：加强学风建设，共筑优良班风</w:t>
      </w:r>
    </w:p>
    <w:p>
      <w:pPr>
        <w:pStyle w:val="style0"/>
        <w:rPr/>
      </w:pPr>
      <w:r>
        <w:rPr>
          <w:sz w:val="28"/>
          <w:szCs w:val="28"/>
        </w:rPr>
        <w:t>二、活动对象:大一和大二团支部</w:t>
      </w:r>
    </w:p>
    <w:p>
      <w:pPr>
        <w:pStyle w:val="style0"/>
        <w:rPr/>
      </w:pPr>
      <w:r>
        <w:rPr>
          <w:sz w:val="28"/>
          <w:szCs w:val="28"/>
        </w:rPr>
        <w:t>三、活动时间:四月，具体时间各团支部自行拟定</w:t>
      </w:r>
    </w:p>
    <w:p>
      <w:pPr>
        <w:pStyle w:val="style0"/>
        <w:rPr/>
      </w:pPr>
      <w:r>
        <w:rPr>
          <w:rFonts w:ascii="宋体" w:cs="宋体" w:hAnsi="宋体" w:hint="eastAsia"/>
          <w:sz w:val="28"/>
          <w:szCs w:val="28"/>
        </w:rPr>
        <w:t>四、活动形式：</w:t>
      </w:r>
      <w:r>
        <w:rPr>
          <w:rFonts w:ascii="宋体" w:cs="宋体" w:hAnsi="宋体" w:hint="eastAsia"/>
          <w:sz w:val="28"/>
          <w:szCs w:val="28"/>
        </w:rPr>
        <w:t>我</w:t>
      </w:r>
      <w:r>
        <w:rPr>
          <w:rFonts w:ascii="宋体" w:cs="宋体" w:hAnsi="宋体" w:hint="eastAsia"/>
          <w:sz w:val="28"/>
          <w:szCs w:val="28"/>
        </w:rPr>
        <w:t>数信系团总支以各班级团支部为组织单位，</w:t>
      </w:r>
      <w:r>
        <w:rPr>
          <w:rFonts w:ascii="宋体" w:cs="宋体" w:hAnsi="宋体" w:hint="eastAsia"/>
          <w:sz w:val="28"/>
          <w:szCs w:val="28"/>
        </w:rPr>
        <w:t>以</w:t>
      </w:r>
      <w:r>
        <w:rPr>
          <w:rFonts w:ascii="宋体" w:cs="宋体" w:hAnsi="宋体" w:hint="eastAsia"/>
          <w:sz w:val="28"/>
          <w:szCs w:val="28"/>
        </w:rPr>
        <w:t>“</w:t>
      </w:r>
      <w:r>
        <w:rPr>
          <w:rFonts w:ascii="宋体" w:cs="宋体" w:hAnsi="宋体" w:hint="eastAsia"/>
          <w:sz w:val="28"/>
          <w:szCs w:val="28"/>
        </w:rPr>
        <w:t>加强学风建设，共筑优良班风</w:t>
      </w:r>
      <w:r>
        <w:rPr>
          <w:rFonts w:ascii="宋体" w:cs="宋体" w:hAnsi="宋体" w:hint="eastAsia"/>
          <w:sz w:val="28"/>
          <w:szCs w:val="28"/>
        </w:rPr>
        <w:t>”</w:t>
      </w:r>
      <w:r>
        <w:rPr>
          <w:rFonts w:ascii="宋体" w:cs="宋体" w:hAnsi="宋体" w:hint="eastAsia"/>
          <w:sz w:val="28"/>
          <w:szCs w:val="28"/>
        </w:rPr>
        <w:t>为主题，通过交流研究、主题演讲、参观考察</w:t>
      </w:r>
      <w:r>
        <w:rPr>
          <w:rFonts w:ascii="宋体" w:cs="宋体" w:hAnsi="宋体" w:hint="eastAsia"/>
          <w:sz w:val="28"/>
          <w:szCs w:val="28"/>
        </w:rPr>
        <w:t>、情景模拟、经典</w:t>
      </w:r>
      <w:r>
        <w:rPr>
          <w:rFonts w:ascii="宋体" w:cs="宋体" w:hAnsi="宋体" w:hint="eastAsia"/>
          <w:sz w:val="28"/>
          <w:szCs w:val="28"/>
        </w:rPr>
        <w:t>改编</w:t>
      </w:r>
      <w:r>
        <w:rPr>
          <w:rFonts w:ascii="宋体" w:cs="宋体" w:hAnsi="宋体" w:hint="eastAsia"/>
          <w:sz w:val="28"/>
          <w:szCs w:val="28"/>
        </w:rPr>
        <w:t>、文艺表演、社会实践等形式</w:t>
      </w:r>
      <w:r>
        <w:rPr>
          <w:rFonts w:ascii="宋体" w:cs="宋体" w:hAnsi="宋体" w:hint="eastAsia"/>
          <w:sz w:val="28"/>
          <w:szCs w:val="28"/>
        </w:rPr>
        <w:t>，具体问题具体分析。</w:t>
      </w:r>
    </w:p>
    <w:p>
      <w:pPr>
        <w:pStyle w:val="style0"/>
        <w:rPr/>
      </w:pPr>
      <w:r>
        <w:rPr>
          <w:rFonts w:ascii="宋体" w:cs="宋体" w:hAnsi="宋体" w:hint="eastAsia"/>
          <w:sz w:val="28"/>
          <w:szCs w:val="28"/>
        </w:rPr>
        <w:t>五、活动目的：</w:t>
      </w:r>
      <w:r>
        <w:rPr>
          <w:rFonts w:ascii="宋体" w:cs="宋体" w:hAnsi="宋体" w:hint="eastAsia"/>
          <w:sz w:val="28"/>
          <w:szCs w:val="28"/>
        </w:rPr>
        <w:t xml:space="preserve"> </w:t>
      </w:r>
    </w:p>
    <w:p>
      <w:pPr>
        <w:pStyle w:val="style0"/>
        <w:rPr/>
      </w:pPr>
      <w:r>
        <w:rPr>
          <w:rFonts w:ascii="宋体" w:cs="宋体" w:hAnsi="宋体" w:hint="eastAsia"/>
          <w:color w:val="0000ff"/>
          <w:sz w:val="28"/>
          <w:szCs w:val="28"/>
        </w:rPr>
        <w:t xml:space="preserve">  </w:t>
      </w:r>
      <w:r>
        <w:rPr>
          <w:rFonts w:ascii="宋体" w:cs="宋体" w:hAnsi="宋体" w:hint="eastAsia"/>
          <w:color w:val="36363d"/>
          <w:sz w:val="28"/>
          <w:szCs w:val="28"/>
        </w:rPr>
        <w:t>通过此次活动使同学们端正学习态度，明确学习目标，帮助同学树立热爱学习、终身学习的观念。使班级学</w:t>
      </w:r>
      <w:r>
        <w:rPr>
          <w:rFonts w:ascii="宋体" w:cs="宋体" w:hAnsi="宋体" w:hint="eastAsia"/>
          <w:color w:val="36363d"/>
          <w:sz w:val="28"/>
          <w:szCs w:val="28"/>
        </w:rPr>
        <w:t>风得到更好发展。同时达到</w:t>
      </w:r>
      <w:r>
        <w:rPr>
          <w:rFonts w:ascii="宋体" w:cs="宋体" w:hAnsi="宋体" w:hint="eastAsia"/>
          <w:color w:val="36363d"/>
          <w:sz w:val="28"/>
          <w:szCs w:val="28"/>
        </w:rPr>
        <w:t>振奋班级学生精神风貌，端正学风的目的，并且找到班级薄弱环节，提出针对性建议，建立班级学风建设的长效机制。</w:t>
      </w:r>
    </w:p>
    <w:p>
      <w:pPr>
        <w:pStyle w:val="style0"/>
        <w:rPr/>
      </w:pPr>
      <w:r>
        <w:rPr>
          <w:rFonts w:ascii="宋体" w:cs="宋体" w:hAnsi="宋体" w:hint="eastAsia"/>
          <w:sz w:val="28"/>
          <w:szCs w:val="28"/>
        </w:rPr>
        <w:t>六、活动要求：</w:t>
      </w:r>
    </w:p>
    <w:p>
      <w:pPr>
        <w:pStyle w:val="style0"/>
        <w:ind w:firstLine="31680" w:firstLineChars="200"/>
        <w:rPr/>
      </w:pPr>
      <w:r>
        <w:rPr>
          <w:rFonts w:ascii="宋体" w:cs="宋体" w:hAnsi="宋体" w:hint="eastAsia"/>
          <w:sz w:val="28"/>
          <w:szCs w:val="28"/>
        </w:rPr>
        <w:t>1</w:t>
      </w:r>
      <w:r>
        <w:rPr>
          <w:rFonts w:ascii="宋体" w:cs="宋体" w:hAnsi="宋体" w:hint="eastAsia"/>
          <w:sz w:val="28"/>
          <w:szCs w:val="28"/>
        </w:rPr>
        <w:t>、各团支部要高度重视这项活动，认真做好组织部署和动员，同时要在团日活动的内容设计、主题创新、活动形式上下功夫，充分体现各班特色。</w:t>
      </w:r>
    </w:p>
    <w:p>
      <w:pPr>
        <w:pStyle w:val="style0"/>
        <w:ind w:firstLine="570"/>
        <w:rPr/>
      </w:pPr>
      <w:r>
        <w:rPr>
          <w:rFonts w:ascii="宋体" w:cs="宋体" w:hAnsi="宋体" w:hint="eastAsia"/>
          <w:sz w:val="28"/>
          <w:szCs w:val="28"/>
        </w:rPr>
        <w:t>2</w:t>
      </w:r>
      <w:r>
        <w:rPr>
          <w:rFonts w:ascii="宋体" w:cs="宋体" w:hAnsi="宋体" w:hint="eastAsia"/>
          <w:sz w:val="28"/>
          <w:szCs w:val="28"/>
        </w:rPr>
        <w:t>、各团支部要注重收集整理活动过程中的文字、图片，并认真填写共青团工作手册，并于</w:t>
      </w:r>
      <w:r>
        <w:rPr>
          <w:rFonts w:ascii="宋体" w:cs="宋体" w:hAnsi="宋体" w:hint="eastAsia"/>
          <w:sz w:val="28"/>
          <w:szCs w:val="28"/>
        </w:rPr>
        <w:t>2017年4月2</w:t>
      </w:r>
      <w:r>
        <w:rPr>
          <w:rFonts w:ascii="宋体" w:cs="宋体" w:hAnsi="宋体" w:hint="eastAsia"/>
          <w:sz w:val="28"/>
          <w:szCs w:val="28"/>
        </w:rPr>
        <w:t>8</w:t>
      </w:r>
      <w:r>
        <w:rPr>
          <w:rFonts w:ascii="宋体" w:cs="宋体" w:hAnsi="宋体" w:hint="eastAsia"/>
          <w:sz w:val="28"/>
          <w:szCs w:val="28"/>
        </w:rPr>
        <w:t>日</w:t>
      </w:r>
      <w:r>
        <w:rPr>
          <w:rFonts w:ascii="宋体" w:cs="宋体" w:hAnsi="宋体" w:hint="eastAsia"/>
          <w:sz w:val="28"/>
          <w:szCs w:val="28"/>
        </w:rPr>
        <w:t>前上交团日活动总结。</w:t>
      </w:r>
    </w:p>
    <w:p>
      <w:pPr>
        <w:pStyle w:val="style0"/>
        <w:ind w:firstLine="570"/>
        <w:rPr/>
      </w:pPr>
      <w:r>
        <w:rPr>
          <w:rFonts w:ascii="宋体" w:cs="宋体" w:hAnsi="宋体" w:hint="eastAsia"/>
          <w:sz w:val="28"/>
          <w:szCs w:val="28"/>
        </w:rPr>
        <w:t>3</w:t>
      </w:r>
      <w:r>
        <w:rPr>
          <w:rFonts w:ascii="宋体" w:cs="宋体" w:hAnsi="宋体" w:hint="eastAsia"/>
          <w:sz w:val="28"/>
          <w:szCs w:val="28"/>
        </w:rPr>
        <w:t>、联系人</w:t>
      </w:r>
      <w:r>
        <w:rPr>
          <w:rFonts w:ascii="宋体" w:cs="宋体" w:hAnsi="宋体" w:hint="eastAsia"/>
          <w:sz w:val="28"/>
          <w:szCs w:val="28"/>
        </w:rPr>
        <w:t>：宿</w:t>
      </w:r>
      <w:r>
        <w:rPr>
          <w:rFonts w:ascii="宋体" w:cs="宋体" w:eastAsia="宋体" w:hAnsi="宋体" w:hint="eastAsia"/>
          <w:sz w:val="28"/>
          <w:szCs w:val="28"/>
        </w:rPr>
        <w:t>宝华</w:t>
      </w:r>
      <w:r>
        <w:rPr>
          <w:rFonts w:ascii="宋体" w:cs="宋体" w:eastAsia="宋体" w:hAnsi="宋体" w:hint="eastAsia"/>
          <w:sz w:val="28"/>
          <w:szCs w:val="28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18231536273</w:t>
      </w:r>
    </w:p>
    <w:p>
      <w:pPr>
        <w:pStyle w:val="style0"/>
        <w:rPr/>
      </w:pPr>
      <w:r>
        <w:rPr>
          <w:sz w:val="28"/>
          <w:szCs w:val="28"/>
        </w:rPr>
        <w:t>主题：</w:t>
      </w:r>
      <w:r>
        <w:rPr>
          <w:sz w:val="28"/>
          <w:szCs w:val="28"/>
        </w:rPr>
        <w:t>学风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态度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勤学</w:t>
      </w:r>
    </w:p>
    <w:p>
      <w:pPr>
        <w:pStyle w:val="style0"/>
        <w:ind w:firstLine="31680" w:firstLineChars="50"/>
        <w:rPr/>
      </w:pPr>
      <w:r>
        <w:rPr>
          <w:rFonts w:ascii="楷体" w:eastAsia="楷体" w:hAnsi="楷体"/>
          <w:sz w:val="32"/>
          <w:szCs w:val="32"/>
        </w:rPr>
        <w:t>数信系团总支</w:t>
      </w:r>
      <w:r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仿宋_GB2312"/>
        </w:rPr>
        <w:t xml:space="preserve">                                       </w:t>
      </w:r>
      <w:r>
        <w:rPr>
          <w:rFonts w:ascii="楷体" w:eastAsia="楷体" w:hAnsi="楷体"/>
          <w:sz w:val="32"/>
          <w:szCs w:val="32"/>
        </w:rPr>
        <w:t>年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/>
          <w:sz w:val="32"/>
          <w:szCs w:val="32"/>
        </w:rPr>
        <w:t>月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/>
          <w:sz w:val="32"/>
          <w:szCs w:val="32"/>
        </w:rPr>
        <w:t>日印</w:t>
      </w:r>
    </w:p>
    <w:p>
      <w:pPr>
        <w:pStyle w:val="style0"/>
        <w:rPr/>
      </w:pPr>
    </w:p>
    <w:p>
      <w:pPr>
        <w:pStyle w:val="style0"/>
        <w:tabs>
          <w:tab w:val="left" w:leader="none" w:pos="1372"/>
        </w:tabs>
        <w:rPr>
          <w:sz w:val="28"/>
          <w:szCs w:val="28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szCs w:val="24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oter Char_0b81e56f-fbd3-4d21-8366-718faafdcca4"/>
    <w:basedOn w:val="style65"/>
    <w:next w:val="style4097"/>
    <w:link w:val="style32"/>
    <w:uiPriority w:val="99"/>
    <w:rPr>
      <w:rFonts w:cs="Times New Roman"/>
      <w:kern w:val="2"/>
      <w:sz w:val="18"/>
      <w:szCs w:val="18"/>
    </w:rPr>
  </w:style>
  <w:style w:type="character" w:customStyle="1" w:styleId="style4098">
    <w:name w:val="Header Char_3005edd4-5f61-46ef-9e74-f3818848382f"/>
    <w:basedOn w:val="style65"/>
    <w:next w:val="style4098"/>
    <w:link w:val="style31"/>
    <w:uiPriority w:val="99"/>
    <w:rPr>
      <w:rFonts w:cs="Times New Roman"/>
      <w:kern w:val="2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Header Char1"/>
    <w:basedOn w:val="style65"/>
    <w:next w:val="style4099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0">
    <w:name w:val="Footer Char1"/>
    <w:basedOn w:val="style65"/>
    <w:next w:val="style4100"/>
    <w:link w:val="style32"/>
    <w:uiPriority w:val="99"/>
    <w:rPr>
      <w:sz w:val="18"/>
      <w:szCs w:val="18"/>
    </w:rPr>
  </w:style>
  <w:style w:type="paragraph" w:customStyle="1" w:styleId="style4101">
    <w:name w:val="p0"/>
    <w:basedOn w:val="style0"/>
    <w:next w:val="style4101"/>
    <w:uiPriority w:val="99"/>
    <w:pPr>
      <w:widowControl/>
    </w:pPr>
    <w:rPr>
      <w:kern w:val="0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oter" Target="footer3.xml"/><Relationship Id="rId10" Type="http://schemas.openxmlformats.org/officeDocument/2006/relationships/settings" Target="settings.xml"/><Relationship Id="rId8" Type="http://schemas.openxmlformats.org/officeDocument/2006/relationships/styles" Target="styles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fontTable" Target="fontTable.xml"/><Relationship Id="rId6" Type="http://schemas.openxmlformats.org/officeDocument/2006/relationships/footer" Target="footer4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Words>666</Words>
  <Characters>684</Characters>
  <Application>WPS Office</Application>
  <DocSecurity>0</DocSecurity>
  <Paragraphs>38</Paragraphs>
  <ScaleCrop>false</ScaleCrop>
  <Company>Microsoft</Company>
  <LinksUpToDate>false</LinksUpToDate>
  <CharactersWithSpaces>782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2014-10-14T12:36:00Z</dcterms:created>
  <dc:creator>dell</dc:creator>
  <lastModifiedBy>ATH-AL00</lastModifiedBy>
  <dcterms:modified xsi:type="dcterms:W3CDTF">2017-04-06T10:36:01Z</dcterms:modified>
  <revision>2</revision>
  <dc:title>_x005f_x0001_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